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9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2026年4月1日，四川省科学技术厅印发《四川省科学技术行政处罚裁量权基准实施办法（试行）》（川科政〔2026〕3号），现将有关内容解读如下。</w:t>
      </w:r>
    </w:p>
    <w:p w14:paraId="4B0032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一、背景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依据</w:t>
      </w:r>
    </w:p>
    <w:p w14:paraId="40127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为规范我省科技系统行政处罚行为，保障和监督行政处罚的有效实施，维护公共利益和科技行政管理秩序，保护公民、法人和其他组织的合法权益，根据《中华人民共和国行政处罚法》《实验动物管理条例》《科学技术部行政处罚实施办法》《四川省促进科技成果转化条例》《四川省行政裁量权基准管理规定》《四川省科学技术奖励办法》等法律、法规、规章，科技厅研究制定了《四川省科学技术行政处罚裁量权基准实施办法（试行）》（以下简称“《实施办法》”）。</w:t>
      </w:r>
    </w:p>
    <w:p w14:paraId="61474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二、主要内容</w:t>
      </w:r>
    </w:p>
    <w:p w14:paraId="414956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《实施办法》共4章23条，包括总则、裁量规则、裁量程序、附则。</w:t>
      </w:r>
    </w:p>
    <w:p w14:paraId="25B99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第一章总则（1-5条），包括目的及依据、适用范围、基准定义、遵循原则、动态调整。</w:t>
      </w:r>
    </w:p>
    <w:p w14:paraId="1C932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第二章裁量规则（6-13条），包括行政处罚综合考虑情形、不予或免予处罚情形、从轻或减轻处罚情形、从重处罚情形、收集证据、涉嫌犯罪情形。</w:t>
      </w:r>
    </w:p>
    <w:p w14:paraId="2A3FFC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第三章裁量程序（14-21条），包括行政处罚事前告知、听取意见、听证情形、法制审核、集体决定、登记制度、责任追究、加强监督。</w:t>
      </w:r>
    </w:p>
    <w:p w14:paraId="7D9ED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第四章附则（22-23条），包括解释主体、施行日期。</w:t>
      </w:r>
    </w:p>
    <w:p w14:paraId="60883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附件《四川省科学技术行政处罚裁量权基准》，分别对实验动物、成果转化、科技奖励等3个执法领域、9种违法行为的处罚依据、裁量阶次、适用条件、处罚标准、实施机关等进行了具体明确。</w:t>
      </w:r>
      <w:bookmarkStart w:id="0" w:name="_GoBack"/>
      <w:bookmarkEnd w:id="0"/>
    </w:p>
    <w:p w14:paraId="40BA5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三、主要特点</w:t>
      </w:r>
    </w:p>
    <w:p w14:paraId="76D86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严格程序规范。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对行政执法工作中的取证、告知、听证、法制审核、集体讨论、登记归档等全流程环节进行统一规范，并建立裁量权基准动态调整、滥用裁量权追责、裁量权行使情况监督等机制，确保裁量权行使的规范性和透明度。</w:t>
      </w:r>
    </w:p>
    <w:p w14:paraId="73A6A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（二）细化裁量阶次。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根据四川实际，针对9种违法行为制定行政处罚裁量权基准清单，设置“不予/免予处罚、减轻/从轻处罚、一般处罚、从重处罚”等裁量阶次，逐一列明具体适用条件和处罚幅度（如罚款倍数、金额区间等），有效压缩随意裁量空间。</w:t>
      </w:r>
    </w:p>
    <w:p w14:paraId="05247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3FD"/>
        <w:spacing w:before="0" w:beforeAutospacing="0" w:after="0" w:afterAutospacing="0" w:line="24" w:lineRule="atLeast"/>
        <w:ind w:left="0" w:right="0" w:firstLine="420"/>
        <w:jc w:val="both"/>
        <w:rPr>
          <w:rFonts w:hint="default" w:ascii="闁跨喐鏋婚幏鐑芥晸閺傘倖瀚�" w:hAnsi="闁跨喐鏋婚幏鐑芥晸閺傘倖瀚�" w:eastAsia="闁跨喐鏋婚幏鐑芥晸閺傘倖瀚�" w:cs="闁跨喐鏋婚幏鐑芥晸閺傘倖瀚�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（三）突出宽严相济。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9F3FD"/>
        </w:rPr>
        <w:t>加强惩戒与教育相衔接，对初次违法、轻微违法且及时改正等情形，可不予或者免予处罚，但须进行教育；对危害严重、屡教不改等严重违法行为从重处罚，并规定刑事移送情形，体现了行政执法与刑事司法的有机衔接。</w:t>
      </w:r>
    </w:p>
    <w:p w14:paraId="2B385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闁跨喐鏋婚幏鐑芥晸閺傘倖瀚�">
    <w:altName w:val="折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折线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86139</dc:creator>
  <cp:lastModifiedBy>毛小心er</cp:lastModifiedBy>
  <dcterms:modified xsi:type="dcterms:W3CDTF">2026-04-13T06:45:18Z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eyJoZGlkIjoiNGU5YTk2NWU3OTRhNTU0YjZlNWE0ODExMjY4YzM0MTgiLCJ1c2VySWQiOiIyMjkyMjY0NjUifQ==</vt:lpwstr>
  </property>
  <property fmtid="{D5CDD505-2E9C-101B-9397-08002B2CF9AE}" pid="4" name="ICV">
    <vt:lpwstr>AD04474C8C9B468A8C291DD42483ECC9_12</vt:lpwstr>
  </property>
</Properties>
</file>